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841DC" w14:textId="553A3027" w:rsidR="000B7500" w:rsidRDefault="000B7500">
      <w:pPr>
        <w:spacing w:before="4"/>
        <w:ind w:left="171"/>
        <w:rPr>
          <w:sz w:val="20"/>
        </w:rPr>
      </w:pPr>
    </w:p>
    <w:p w14:paraId="34563171" w14:textId="69B39DC1" w:rsidR="000B7500" w:rsidRDefault="000B7500">
      <w:pPr>
        <w:spacing w:before="4"/>
        <w:ind w:left="171"/>
        <w:rPr>
          <w:sz w:val="20"/>
        </w:rPr>
      </w:pPr>
    </w:p>
    <w:p w14:paraId="2AB7EFEC" w14:textId="0655D964" w:rsidR="000B7500" w:rsidRPr="000B7500" w:rsidRDefault="000B7500" w:rsidP="000B7500">
      <w:pPr>
        <w:pBdr>
          <w:bottom w:val="single" w:sz="4" w:space="1" w:color="auto"/>
        </w:pBdr>
        <w:spacing w:before="4"/>
        <w:ind w:left="171"/>
        <w:jc w:val="center"/>
        <w:rPr>
          <w:b/>
          <w:bCs/>
          <w:sz w:val="28"/>
          <w:szCs w:val="30"/>
        </w:rPr>
      </w:pPr>
      <w:r w:rsidRPr="000B7500">
        <w:rPr>
          <w:b/>
          <w:bCs/>
          <w:sz w:val="28"/>
          <w:szCs w:val="30"/>
        </w:rPr>
        <w:t>PRINCIPIOS Y PAUTAS DUA</w:t>
      </w:r>
    </w:p>
    <w:p w14:paraId="268187A7" w14:textId="77777777" w:rsidR="000B7500" w:rsidRDefault="000B7500">
      <w:pPr>
        <w:spacing w:before="4"/>
        <w:ind w:left="171"/>
        <w:rPr>
          <w:sz w:val="20"/>
        </w:rPr>
      </w:pPr>
    </w:p>
    <w:p w14:paraId="3C8727B3" w14:textId="77777777" w:rsidR="000B7500" w:rsidRPr="000B7500" w:rsidRDefault="000B7500" w:rsidP="000B7500">
      <w:pPr>
        <w:spacing w:before="4"/>
        <w:ind w:left="171"/>
        <w:rPr>
          <w:b/>
          <w:bCs/>
          <w:sz w:val="20"/>
        </w:rPr>
      </w:pPr>
      <w:r w:rsidRPr="000B7500">
        <w:rPr>
          <w:b/>
          <w:bCs/>
          <w:sz w:val="20"/>
        </w:rPr>
        <w:t>III. Proporcionar múltiples formas de implicación:</w:t>
      </w:r>
    </w:p>
    <w:p w14:paraId="407BAEAD" w14:textId="2AB7A076" w:rsidR="000B7500" w:rsidRPr="000B7500" w:rsidRDefault="000B7500" w:rsidP="000B7500">
      <w:pPr>
        <w:spacing w:before="4"/>
        <w:ind w:left="720"/>
        <w:rPr>
          <w:sz w:val="20"/>
        </w:rPr>
      </w:pPr>
      <w:r w:rsidRPr="000B7500">
        <w:rPr>
          <w:sz w:val="20"/>
        </w:rPr>
        <w:t>7. Proporcionar opciones para captar el interés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63E90AFF" w14:textId="6193AB54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7.1 Optimizar la elección individual y la autonomía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7E57C4E8" w14:textId="792094E5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7.2 Optimizar la relevancia, el valor y la autenticidad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0829E42F" w14:textId="71FD1E28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7.3 Minimizar la sensación de inseguridad y las distracciones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4A2381C4" w14:textId="167AE63C" w:rsidR="000B7500" w:rsidRPr="000B7500" w:rsidRDefault="000B7500" w:rsidP="000B7500">
      <w:pPr>
        <w:spacing w:before="4"/>
        <w:ind w:left="720"/>
        <w:rPr>
          <w:sz w:val="20"/>
        </w:rPr>
      </w:pPr>
      <w:r w:rsidRPr="000B7500">
        <w:rPr>
          <w:sz w:val="20"/>
        </w:rPr>
        <w:t>8. Proporcionar opciones para mantener el esfuerzo y la persistencia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4F3619DD" w14:textId="03DF4F76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8.1 Resaltar la relevancia de metas y objetivos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698B0F12" w14:textId="28F8162B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8.2 Variar las exigencias y los recursos para optimizar los desafíos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16CE12F0" w14:textId="50774138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8.3 Fomentar la colaboración y la comunidad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7AB93C27" w14:textId="0A0DD3C5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 xml:space="preserve">8.4 Utilizar el </w:t>
      </w:r>
      <w:proofErr w:type="spellStart"/>
      <w:r w:rsidRPr="000B7500">
        <w:rPr>
          <w:sz w:val="20"/>
        </w:rPr>
        <w:t>feedback</w:t>
      </w:r>
      <w:proofErr w:type="spellEnd"/>
      <w:r w:rsidRPr="000B7500">
        <w:rPr>
          <w:sz w:val="20"/>
        </w:rPr>
        <w:t xml:space="preserve"> orientado hacia la maestría en una tarea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2F45A280" w14:textId="4F81D88C" w:rsidR="000B7500" w:rsidRPr="000B7500" w:rsidRDefault="000B7500" w:rsidP="000B7500">
      <w:pPr>
        <w:spacing w:before="4"/>
        <w:ind w:left="720"/>
        <w:rPr>
          <w:sz w:val="20"/>
        </w:rPr>
      </w:pPr>
      <w:r w:rsidRPr="000B7500">
        <w:rPr>
          <w:sz w:val="20"/>
        </w:rPr>
        <w:t>9. Proporcionar opciones para la auto-regulación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1D77C592" w14:textId="435D649A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9.1 Promover expectativas y creencias que optimicen la motivación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16E326F1" w14:textId="23A8508C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9.2 Facilitar estrategias y habilidades personales para afrontar los problemas de la vida cotidiana</w:t>
      </w:r>
      <w:r>
        <w:rPr>
          <w:sz w:val="20"/>
        </w:rPr>
        <w:t>.</w:t>
      </w:r>
    </w:p>
    <w:p w14:paraId="2359A82B" w14:textId="6A1B66FF" w:rsid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9.3 Desarrollar la auto-evaluación y la reflexión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384B2F8F" w14:textId="77777777" w:rsidR="000B7500" w:rsidRPr="000B7500" w:rsidRDefault="000B7500" w:rsidP="000B7500">
      <w:pPr>
        <w:spacing w:before="4"/>
        <w:ind w:left="1440"/>
        <w:rPr>
          <w:sz w:val="20"/>
        </w:rPr>
      </w:pPr>
    </w:p>
    <w:p w14:paraId="41955170" w14:textId="540BDBBC" w:rsidR="000B7500" w:rsidRPr="000B7500" w:rsidRDefault="000B7500" w:rsidP="000B7500">
      <w:pPr>
        <w:spacing w:before="4"/>
        <w:ind w:left="171"/>
        <w:rPr>
          <w:b/>
          <w:bCs/>
          <w:sz w:val="20"/>
        </w:rPr>
      </w:pPr>
      <w:r w:rsidRPr="000B7500">
        <w:rPr>
          <w:b/>
          <w:bCs/>
          <w:sz w:val="20"/>
        </w:rPr>
        <w:t>I.</w:t>
      </w:r>
      <w:r w:rsidRPr="000B7500">
        <w:rPr>
          <w:b/>
          <w:bCs/>
          <w:sz w:val="20"/>
        </w:rPr>
        <w:t xml:space="preserve"> </w:t>
      </w:r>
      <w:r w:rsidRPr="000B7500">
        <w:rPr>
          <w:b/>
          <w:bCs/>
          <w:sz w:val="20"/>
        </w:rPr>
        <w:t>Proporcionar múltiples formas de representación</w:t>
      </w:r>
      <w:r w:rsidRPr="000B7500">
        <w:rPr>
          <w:b/>
          <w:bCs/>
          <w:sz w:val="20"/>
        </w:rPr>
        <w:t>.</w:t>
      </w:r>
    </w:p>
    <w:p w14:paraId="4081976E" w14:textId="0964C2A5" w:rsidR="000B7500" w:rsidRPr="000B7500" w:rsidRDefault="000B7500" w:rsidP="000B7500">
      <w:pPr>
        <w:spacing w:before="4"/>
        <w:ind w:left="720"/>
        <w:rPr>
          <w:sz w:val="20"/>
        </w:rPr>
      </w:pPr>
      <w:r w:rsidRPr="000B7500">
        <w:rPr>
          <w:sz w:val="20"/>
        </w:rPr>
        <w:t>1.Proporcionar diferentes opciones para la percepción</w:t>
      </w:r>
      <w:r>
        <w:rPr>
          <w:sz w:val="20"/>
        </w:rPr>
        <w:t>.</w:t>
      </w:r>
    </w:p>
    <w:p w14:paraId="469B3512" w14:textId="798BDE46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1.1 Opciones que permitan la personalización en la presentación de la información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4B4FD2C6" w14:textId="05DB1553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1.2 Ofrecer alternativas para la información auditiva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5055CA99" w14:textId="40CDC83A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1.3 Ofrecer alternativas para la información visual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064A332A" w14:textId="72E6742A" w:rsidR="000B7500" w:rsidRPr="000B7500" w:rsidRDefault="000B7500" w:rsidP="000B7500">
      <w:pPr>
        <w:spacing w:before="4"/>
        <w:ind w:left="720"/>
        <w:rPr>
          <w:sz w:val="20"/>
        </w:rPr>
      </w:pPr>
      <w:r w:rsidRPr="000B7500">
        <w:rPr>
          <w:sz w:val="20"/>
        </w:rPr>
        <w:t>2. Proporcionar múltiples opciones para el lenguaje, las expresiones matemáticas y los símbolos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67999517" w14:textId="31871FF4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2.1 Clarificar el vocabulario y los símbolos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09F99476" w14:textId="27E1A70A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2.2 Clarificar la sintaxis y la estructura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46C12512" w14:textId="77777777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2.3 Facilitar la decodificación de textos, notaciones matemáticas y símbolos</w:t>
      </w:r>
      <w:r w:rsidRPr="000B7500">
        <w:rPr>
          <w:sz w:val="20"/>
        </w:rPr>
        <w:tab/>
      </w:r>
    </w:p>
    <w:p w14:paraId="7AB7F1D6" w14:textId="16D1E47B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2.4 Promover la compresión entre diferentes idiomas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7DC597D3" w14:textId="0D36FEDB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2.5 Ilustrar a través de múltiples medios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205E67E0" w14:textId="11DBC591" w:rsidR="000B7500" w:rsidRPr="000B7500" w:rsidRDefault="000B7500" w:rsidP="000B7500">
      <w:pPr>
        <w:spacing w:before="4"/>
        <w:ind w:left="720"/>
        <w:rPr>
          <w:sz w:val="20"/>
        </w:rPr>
      </w:pPr>
      <w:r w:rsidRPr="000B7500">
        <w:rPr>
          <w:sz w:val="20"/>
        </w:rPr>
        <w:t>3. Proporcionar opciones para la compresión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60C3B758" w14:textId="37371362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3.1 Activar o sustituir los conocimientos previos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4F5D82EF" w14:textId="56EF69EC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3.2 Destacar patrones, características fundamentales, ideas principales y relaciones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5174EE1A" w14:textId="39BF5BFA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3.3 Guiar el procesamiento de la información, la visualización y la manipulación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0DDF4F23" w14:textId="7D38461B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3.4 Maximizar la transferencia y la generalización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477755E2" w14:textId="77777777" w:rsidR="000B7500" w:rsidRDefault="000B7500" w:rsidP="000B7500">
      <w:pPr>
        <w:spacing w:before="4"/>
        <w:rPr>
          <w:sz w:val="20"/>
        </w:rPr>
      </w:pPr>
    </w:p>
    <w:p w14:paraId="4AEBB693" w14:textId="5FC94560" w:rsidR="000B7500" w:rsidRPr="000B7500" w:rsidRDefault="000B7500" w:rsidP="000B7500">
      <w:pPr>
        <w:spacing w:before="4"/>
        <w:ind w:left="171"/>
        <w:rPr>
          <w:b/>
          <w:bCs/>
          <w:sz w:val="20"/>
        </w:rPr>
      </w:pPr>
      <w:r w:rsidRPr="000B7500">
        <w:rPr>
          <w:b/>
          <w:bCs/>
          <w:sz w:val="20"/>
        </w:rPr>
        <w:t>II. Proporcionar múltiples formas de acción y expresión:</w:t>
      </w:r>
    </w:p>
    <w:p w14:paraId="462D63FB" w14:textId="32AA2CB4" w:rsidR="000B7500" w:rsidRPr="000B7500" w:rsidRDefault="000B7500" w:rsidP="000B7500">
      <w:pPr>
        <w:spacing w:before="4"/>
        <w:ind w:left="720"/>
        <w:rPr>
          <w:sz w:val="20"/>
        </w:rPr>
      </w:pPr>
      <w:r w:rsidRPr="000B7500">
        <w:rPr>
          <w:sz w:val="20"/>
        </w:rPr>
        <w:t>4.Proporcionar opciones para la interacción física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56616C99" w14:textId="2A23E2A7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4.1 Variar los métodos para la respuesta y la navegación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7290104E" w14:textId="3DBAF0C4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4.2 Optimizar el acceso a las herramientas y los productos y tecnologías de apoyo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1BCE81AA" w14:textId="4581CF9B" w:rsidR="000B7500" w:rsidRPr="000B7500" w:rsidRDefault="000B7500" w:rsidP="000B7500">
      <w:pPr>
        <w:spacing w:before="4"/>
        <w:ind w:left="720"/>
        <w:rPr>
          <w:sz w:val="20"/>
        </w:rPr>
      </w:pPr>
      <w:r w:rsidRPr="000B7500">
        <w:rPr>
          <w:sz w:val="20"/>
        </w:rPr>
        <w:t>5. Proporcionar opciones para la expresión y la comunicación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5C511E03" w14:textId="20063B76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5.1 Usar múltiples medios de comunicación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2EF94F54" w14:textId="49D17128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5.2 Usar múltiples herramientas para la construcción y la composición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2D65151F" w14:textId="47B36FB6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5.3 Definir competencias con niveles de apoyo graduados para la práctica y la ejecución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19E8044E" w14:textId="02EEF5C9" w:rsidR="000B7500" w:rsidRPr="000B7500" w:rsidRDefault="000B7500" w:rsidP="000B7500">
      <w:pPr>
        <w:spacing w:before="4"/>
        <w:ind w:left="720"/>
        <w:rPr>
          <w:sz w:val="20"/>
        </w:rPr>
      </w:pPr>
      <w:r w:rsidRPr="000B7500">
        <w:rPr>
          <w:sz w:val="20"/>
        </w:rPr>
        <w:t>6. Proporcionar opciones para las funciones ejecutivas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74F9E718" w14:textId="2457C2DD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6.1 Guiar el establecimiento adecuado metas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32237DDA" w14:textId="55DB5D85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6.2 Apoyar la planificación y el desarrollo de estrategias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169FF109" w14:textId="5B9FA1DD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6.3 Facilitar la gestión de información y de recursos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10EE9BC6" w14:textId="1611805E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6.4 Aumentar la capacidad para hacer un seguimiento de los avances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2CDAA291" w14:textId="77777777" w:rsidR="000B7500" w:rsidRPr="000B7500" w:rsidRDefault="000B7500" w:rsidP="000B7500">
      <w:pPr>
        <w:spacing w:before="4"/>
        <w:ind w:left="171"/>
        <w:rPr>
          <w:sz w:val="20"/>
        </w:rPr>
      </w:pPr>
      <w:r w:rsidRPr="000B7500">
        <w:rPr>
          <w:sz w:val="20"/>
        </w:rPr>
        <w:t xml:space="preserve"> </w:t>
      </w:r>
    </w:p>
    <w:p w14:paraId="5A9B71E3" w14:textId="77777777" w:rsidR="000B7500" w:rsidRPr="000B7500" w:rsidRDefault="000B7500" w:rsidP="000B7500">
      <w:pPr>
        <w:spacing w:before="4"/>
        <w:ind w:left="171"/>
        <w:rPr>
          <w:b/>
          <w:bCs/>
          <w:sz w:val="20"/>
        </w:rPr>
      </w:pPr>
      <w:r w:rsidRPr="000B7500">
        <w:rPr>
          <w:b/>
          <w:bCs/>
          <w:sz w:val="20"/>
        </w:rPr>
        <w:t>III. Proporcionar múltiples formas de implicación:</w:t>
      </w:r>
    </w:p>
    <w:p w14:paraId="25526399" w14:textId="38764AE6" w:rsidR="000B7500" w:rsidRPr="000B7500" w:rsidRDefault="000B7500" w:rsidP="000B7500">
      <w:pPr>
        <w:spacing w:before="4"/>
        <w:ind w:left="720"/>
        <w:rPr>
          <w:sz w:val="20"/>
        </w:rPr>
      </w:pPr>
      <w:r w:rsidRPr="000B7500">
        <w:rPr>
          <w:sz w:val="20"/>
        </w:rPr>
        <w:t>7. Proporcionar opciones para captar el interés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64C39D4D" w14:textId="2D242E9A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7.1 Optimizar la elección individual y la autonomía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3F768012" w14:textId="601C83A3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7.2 Optimizar la relevancia, el valor y la autenticidad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401BF7FF" w14:textId="45F2A175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7.3 Minimizar la sensación de inseguridad y las distracciones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0C05DA17" w14:textId="34A8AC9C" w:rsidR="000B7500" w:rsidRPr="000B7500" w:rsidRDefault="000B7500" w:rsidP="000B7500">
      <w:pPr>
        <w:spacing w:before="4"/>
        <w:ind w:left="720"/>
        <w:rPr>
          <w:sz w:val="20"/>
        </w:rPr>
      </w:pPr>
      <w:r w:rsidRPr="000B7500">
        <w:rPr>
          <w:sz w:val="20"/>
        </w:rPr>
        <w:t>8. Proporcionar opciones para mantener el esfuerzo y la persistencia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578C5FC6" w14:textId="3B9CAFAA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8.1 Resaltar la relevancia de metas y objetivos</w:t>
      </w:r>
      <w:r w:rsidRPr="000B7500">
        <w:rPr>
          <w:sz w:val="20"/>
        </w:rPr>
        <w:tab/>
      </w:r>
      <w:r>
        <w:rPr>
          <w:sz w:val="20"/>
        </w:rPr>
        <w:t>.</w:t>
      </w:r>
    </w:p>
    <w:p w14:paraId="3F430A58" w14:textId="555F145A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8.2 Variar las exigencias y los recursos para optimizar los desafíos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09F09C87" w14:textId="6867135F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8.3 Fomentar la colaboración y la comunidad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6EB19040" w14:textId="37B2FB7F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 xml:space="preserve">8.4 Utilizar el </w:t>
      </w:r>
      <w:proofErr w:type="spellStart"/>
      <w:r w:rsidRPr="000B7500">
        <w:rPr>
          <w:sz w:val="20"/>
        </w:rPr>
        <w:t>feedback</w:t>
      </w:r>
      <w:proofErr w:type="spellEnd"/>
      <w:r w:rsidRPr="000B7500">
        <w:rPr>
          <w:sz w:val="20"/>
        </w:rPr>
        <w:t xml:space="preserve"> orientado hacia la maestría en una tarea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2CF7E3B5" w14:textId="7A7A0F89" w:rsidR="000B7500" w:rsidRPr="000B7500" w:rsidRDefault="000B7500" w:rsidP="000B7500">
      <w:pPr>
        <w:spacing w:before="4"/>
        <w:ind w:left="720"/>
        <w:rPr>
          <w:sz w:val="20"/>
        </w:rPr>
      </w:pPr>
      <w:r w:rsidRPr="000B7500">
        <w:rPr>
          <w:sz w:val="20"/>
        </w:rPr>
        <w:t>9. Proporcionar opciones para la auto-regulación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3CE7655B" w14:textId="45341799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9.1 Promover expectativas y creencias que optimicen la motivación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14281C4B" w14:textId="050BE6FA" w:rsidR="000B7500" w:rsidRP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9.2 Facilitar estrategias y habilidades personales para afrontar los problemas de la vida cotidiana</w:t>
      </w:r>
      <w:r>
        <w:rPr>
          <w:sz w:val="20"/>
        </w:rPr>
        <w:t>.</w:t>
      </w:r>
      <w:r w:rsidRPr="000B7500">
        <w:rPr>
          <w:sz w:val="20"/>
        </w:rPr>
        <w:tab/>
      </w:r>
    </w:p>
    <w:p w14:paraId="198A7183" w14:textId="40F2FF2C" w:rsidR="000B7500" w:rsidRDefault="000B7500" w:rsidP="000B7500">
      <w:pPr>
        <w:spacing w:before="4"/>
        <w:ind w:left="1440"/>
        <w:rPr>
          <w:sz w:val="20"/>
        </w:rPr>
      </w:pPr>
      <w:r w:rsidRPr="000B7500">
        <w:rPr>
          <w:sz w:val="20"/>
        </w:rPr>
        <w:t>9.3 Desarrollar la auto-evaluación y la reflexión</w:t>
      </w:r>
      <w:r>
        <w:rPr>
          <w:sz w:val="20"/>
        </w:rPr>
        <w:t>.</w:t>
      </w:r>
      <w:r w:rsidRPr="000B7500">
        <w:rPr>
          <w:sz w:val="20"/>
        </w:rPr>
        <w:tab/>
      </w:r>
    </w:p>
    <w:sectPr w:rsidR="000B7500">
      <w:pgSz w:w="12240" w:h="15840"/>
      <w:pgMar w:top="26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322A"/>
    <w:rsid w:val="000B7500"/>
    <w:rsid w:val="008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BCC422"/>
  <w15:docId w15:val="{0246954F-A394-D04F-83A0-5A07BAD1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Pautas DUA – Cuestionario para Educadores Versión 2</dc:title>
  <dc:creator>Yvonne Domings;eDUCADUA</dc:creator>
  <cp:lastModifiedBy>Juan Manuel López Esparrel</cp:lastModifiedBy>
  <cp:revision>2</cp:revision>
  <dcterms:created xsi:type="dcterms:W3CDTF">2022-07-21T09:28:00Z</dcterms:created>
  <dcterms:modified xsi:type="dcterms:W3CDTF">2022-07-21T09:34:00Z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